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C2611E">
      <w:pPr>
        <w:pStyle w:val="SemEspaamento"/>
        <w:rPr>
          <w:rStyle w:val="nfaseSutil"/>
        </w:rPr>
      </w:pPr>
    </w:p>
    <w:p w14:paraId="5103ED6B" w14:textId="54E9DEA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520F27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736CDF88" w14:textId="4F5607AD" w:rsidR="00B50F95" w:rsidRPr="006B7903" w:rsidRDefault="00957CC8" w:rsidP="00A10C1B">
      <w:pPr>
        <w:spacing w:line="360" w:lineRule="auto"/>
        <w:jc w:val="both"/>
      </w:pPr>
      <w:r>
        <w:rPr>
          <w:sz w:val="24"/>
          <w:szCs w:val="24"/>
        </w:rPr>
        <w:t xml:space="preserve">Aos </w:t>
      </w:r>
      <w:r w:rsidR="0086569B">
        <w:rPr>
          <w:sz w:val="24"/>
          <w:szCs w:val="24"/>
        </w:rPr>
        <w:t>1</w:t>
      </w:r>
      <w:r w:rsidR="005A3547">
        <w:rPr>
          <w:sz w:val="24"/>
          <w:szCs w:val="24"/>
        </w:rPr>
        <w:t>3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D846E4">
        <w:rPr>
          <w:sz w:val="24"/>
          <w:szCs w:val="24"/>
        </w:rPr>
        <w:t>maio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86569B">
        <w:rPr>
          <w:sz w:val="24"/>
          <w:szCs w:val="24"/>
        </w:rPr>
        <w:t xml:space="preserve">com o </w:t>
      </w:r>
      <w:r w:rsidR="005A3547">
        <w:rPr>
          <w:sz w:val="24"/>
          <w:szCs w:val="24"/>
        </w:rPr>
        <w:t>Rodol</w:t>
      </w:r>
      <w:r w:rsidR="00FC3B0C">
        <w:rPr>
          <w:sz w:val="24"/>
          <w:szCs w:val="24"/>
        </w:rPr>
        <w:t>ph</w:t>
      </w:r>
      <w:r w:rsidR="005A3547">
        <w:rPr>
          <w:sz w:val="24"/>
          <w:szCs w:val="24"/>
        </w:rPr>
        <w:t xml:space="preserve">o da Lema </w:t>
      </w:r>
      <w:r w:rsidR="00A83231">
        <w:rPr>
          <w:sz w:val="24"/>
          <w:szCs w:val="24"/>
        </w:rPr>
        <w:t>Assessoria para</w:t>
      </w:r>
      <w:r w:rsidR="0086569B">
        <w:rPr>
          <w:sz w:val="24"/>
          <w:szCs w:val="24"/>
        </w:rPr>
        <w:t xml:space="preserve"> </w:t>
      </w:r>
      <w:r w:rsidR="003B65E4">
        <w:rPr>
          <w:sz w:val="24"/>
          <w:szCs w:val="24"/>
        </w:rPr>
        <w:t>u</w:t>
      </w:r>
      <w:r w:rsidR="0086569B">
        <w:rPr>
          <w:sz w:val="24"/>
          <w:szCs w:val="24"/>
        </w:rPr>
        <w:t>ma conversa sobre o mercado e</w:t>
      </w:r>
      <w:r w:rsidR="005A448B">
        <w:rPr>
          <w:sz w:val="24"/>
          <w:szCs w:val="24"/>
        </w:rPr>
        <w:t xml:space="preserve"> nossa carteira</w:t>
      </w:r>
      <w:r w:rsidR="00D627EE">
        <w:rPr>
          <w:sz w:val="24"/>
          <w:szCs w:val="24"/>
        </w:rPr>
        <w:t xml:space="preserve">. </w:t>
      </w:r>
      <w:proofErr w:type="spellStart"/>
      <w:r w:rsidR="00D627EE">
        <w:rPr>
          <w:sz w:val="24"/>
          <w:szCs w:val="24"/>
        </w:rPr>
        <w:t>Rofolpho</w:t>
      </w:r>
      <w:proofErr w:type="spellEnd"/>
      <w:r w:rsidR="00D627EE">
        <w:rPr>
          <w:sz w:val="24"/>
          <w:szCs w:val="24"/>
        </w:rPr>
        <w:t xml:space="preserve"> inicia a reunião</w:t>
      </w:r>
      <w:r w:rsidR="005A448B">
        <w:rPr>
          <w:sz w:val="24"/>
          <w:szCs w:val="24"/>
        </w:rPr>
        <w:t xml:space="preserve"> </w:t>
      </w:r>
      <w:r w:rsidR="00A83231">
        <w:rPr>
          <w:sz w:val="24"/>
          <w:szCs w:val="24"/>
        </w:rPr>
        <w:t xml:space="preserve">falando </w:t>
      </w:r>
      <w:r w:rsidR="009C2A62">
        <w:rPr>
          <w:sz w:val="24"/>
          <w:szCs w:val="24"/>
        </w:rPr>
        <w:t>que no</w:t>
      </w:r>
      <w:r w:rsidR="00A83231">
        <w:rPr>
          <w:sz w:val="24"/>
          <w:szCs w:val="24"/>
        </w:rPr>
        <w:t xml:space="preserve"> mercado internacional, apesar do cenário </w:t>
      </w:r>
      <w:proofErr w:type="spellStart"/>
      <w:r w:rsidR="00A83231">
        <w:rPr>
          <w:sz w:val="24"/>
          <w:szCs w:val="24"/>
        </w:rPr>
        <w:t>geo</w:t>
      </w:r>
      <w:proofErr w:type="spellEnd"/>
      <w:r w:rsidR="00A83231">
        <w:rPr>
          <w:sz w:val="24"/>
          <w:szCs w:val="24"/>
        </w:rPr>
        <w:t xml:space="preserve"> político ainda tenso, as perspectivas do início de corte de juros nas principais economias globais mantiveram o otimismo nos mercados. Nos </w:t>
      </w:r>
      <w:r w:rsidR="009C2A62">
        <w:rPr>
          <w:sz w:val="24"/>
          <w:szCs w:val="24"/>
        </w:rPr>
        <w:t>EUA, apesar das preocupações com a inflação, dados fortes da economia e atividade, o FED mantém a sinalização de início de corte de juros</w:t>
      </w:r>
      <w:r w:rsidR="004E5409">
        <w:rPr>
          <w:sz w:val="24"/>
          <w:szCs w:val="24"/>
        </w:rPr>
        <w:t>. Com</w:t>
      </w:r>
      <w:r w:rsidR="006B0A79">
        <w:rPr>
          <w:sz w:val="24"/>
          <w:szCs w:val="24"/>
        </w:rPr>
        <w:t xml:space="preserve"> a falta de redução de</w:t>
      </w:r>
      <w:r w:rsidR="0008216E">
        <w:rPr>
          <w:sz w:val="24"/>
          <w:szCs w:val="24"/>
        </w:rPr>
        <w:t xml:space="preserve"> juros</w:t>
      </w:r>
      <w:r w:rsidR="006B0A79">
        <w:rPr>
          <w:sz w:val="24"/>
          <w:szCs w:val="24"/>
        </w:rPr>
        <w:t xml:space="preserve"> americano os fundos de médio e longo prazo sofrem aqui no Brasil juntamente com os de renda variável. Com a abertura na curva de juros, os títulos públicos voltaram a ser atrativos, estão pagando melhor, </w:t>
      </w:r>
      <w:proofErr w:type="gramStart"/>
      <w:r w:rsidR="006B0A79">
        <w:rPr>
          <w:sz w:val="24"/>
          <w:szCs w:val="24"/>
        </w:rPr>
        <w:t>Diante</w:t>
      </w:r>
      <w:proofErr w:type="gramEnd"/>
      <w:r w:rsidR="006B0A79">
        <w:rPr>
          <w:sz w:val="24"/>
          <w:szCs w:val="24"/>
        </w:rPr>
        <w:t xml:space="preserve"> dessa informação, vamos solicitar cotação para títulos públicos</w:t>
      </w:r>
      <w:r w:rsidR="00C42AA5">
        <w:rPr>
          <w:sz w:val="24"/>
          <w:szCs w:val="24"/>
        </w:rPr>
        <w:t xml:space="preserve"> e letras financeiras para decidir qual das duas comprar e vamos aguardar o estudo de ALM. Solicitar análise </w:t>
      </w:r>
      <w:r w:rsidR="003828D5">
        <w:rPr>
          <w:sz w:val="24"/>
          <w:szCs w:val="24"/>
        </w:rPr>
        <w:t xml:space="preserve">do fundo 48.107.091/0001-95 Itaú Institucional Ações Brasil 50 FIC para realocar os valores que estão disponíveis no Itaú Institucional Phoenix </w:t>
      </w:r>
      <w:proofErr w:type="spellStart"/>
      <w:r w:rsidR="003828D5">
        <w:rPr>
          <w:sz w:val="24"/>
          <w:szCs w:val="24"/>
        </w:rPr>
        <w:t>Fic</w:t>
      </w:r>
      <w:proofErr w:type="spellEnd"/>
      <w:r w:rsidR="003828D5">
        <w:rPr>
          <w:sz w:val="24"/>
          <w:szCs w:val="24"/>
        </w:rPr>
        <w:t xml:space="preserve"> Ações e Itaú Momento 30II </w:t>
      </w:r>
      <w:proofErr w:type="spellStart"/>
      <w:r w:rsidR="003828D5">
        <w:rPr>
          <w:sz w:val="24"/>
          <w:szCs w:val="24"/>
        </w:rPr>
        <w:t>Fic</w:t>
      </w:r>
      <w:proofErr w:type="spellEnd"/>
      <w:r w:rsidR="003828D5">
        <w:rPr>
          <w:sz w:val="24"/>
          <w:szCs w:val="24"/>
        </w:rPr>
        <w:t xml:space="preserve"> Ações, resgatar do fundo 29.258.294/0001-38 BB Ações Valor </w:t>
      </w:r>
      <w:proofErr w:type="spellStart"/>
      <w:r w:rsidR="003828D5">
        <w:rPr>
          <w:sz w:val="24"/>
          <w:szCs w:val="24"/>
        </w:rPr>
        <w:t>Fic</w:t>
      </w:r>
      <w:proofErr w:type="spellEnd"/>
      <w:r w:rsidR="003828D5">
        <w:rPr>
          <w:sz w:val="24"/>
          <w:szCs w:val="24"/>
        </w:rPr>
        <w:t xml:space="preserve"> Ações e realocar no 14.213.331/0001-14 BB Ações Dividendos </w:t>
      </w:r>
      <w:proofErr w:type="spellStart"/>
      <w:r w:rsidR="003828D5">
        <w:rPr>
          <w:sz w:val="24"/>
          <w:szCs w:val="24"/>
        </w:rPr>
        <w:t>midcaps</w:t>
      </w:r>
      <w:proofErr w:type="spellEnd"/>
      <w:r w:rsidR="003828D5">
        <w:rPr>
          <w:sz w:val="24"/>
          <w:szCs w:val="24"/>
        </w:rPr>
        <w:t xml:space="preserve"> </w:t>
      </w:r>
      <w:proofErr w:type="spellStart"/>
      <w:r w:rsidR="003828D5">
        <w:rPr>
          <w:sz w:val="24"/>
          <w:szCs w:val="24"/>
        </w:rPr>
        <w:t>Fic</w:t>
      </w:r>
      <w:proofErr w:type="spellEnd"/>
      <w:r w:rsidR="003828D5">
        <w:rPr>
          <w:sz w:val="24"/>
          <w:szCs w:val="24"/>
        </w:rPr>
        <w:t xml:space="preserve"> Fia. </w:t>
      </w:r>
      <w:r w:rsidR="008D7518">
        <w:rPr>
          <w:sz w:val="24"/>
          <w:szCs w:val="24"/>
        </w:rPr>
        <w:t xml:space="preserve">Resgatar do Caixa disponibilidade para o Aliança COMPREV. </w:t>
      </w:r>
      <w:r w:rsidR="009A12DE" w:rsidRPr="003828D5">
        <w:rPr>
          <w:sz w:val="24"/>
          <w:szCs w:val="24"/>
        </w:rPr>
        <w:t xml:space="preserve">Conversamos </w:t>
      </w:r>
      <w:r w:rsidR="006B7903" w:rsidRPr="003828D5">
        <w:rPr>
          <w:sz w:val="24"/>
          <w:szCs w:val="24"/>
        </w:rPr>
        <w:t xml:space="preserve">sobre </w:t>
      </w:r>
      <w:r w:rsidR="009A12DE" w:rsidRPr="003828D5">
        <w:rPr>
          <w:sz w:val="24"/>
          <w:szCs w:val="24"/>
        </w:rPr>
        <w:t>concentrar a custódia de todos os Títulos públicos na XP Investimentos</w:t>
      </w:r>
      <w:r w:rsidR="006B7903" w:rsidRPr="003828D5">
        <w:rPr>
          <w:sz w:val="24"/>
          <w:szCs w:val="24"/>
        </w:rPr>
        <w:t>,</w:t>
      </w:r>
      <w:r w:rsidR="009A12DE" w:rsidRPr="003828D5">
        <w:rPr>
          <w:sz w:val="24"/>
          <w:szCs w:val="24"/>
        </w:rPr>
        <w:t xml:space="preserve"> que também não cobra taxa de corretagem e </w:t>
      </w:r>
      <w:r w:rsidR="006B7903" w:rsidRPr="003828D5">
        <w:rPr>
          <w:sz w:val="24"/>
          <w:szCs w:val="24"/>
        </w:rPr>
        <w:t>nos parece ser uma corretora de grande potencial. P</w:t>
      </w:r>
      <w:r w:rsidR="009A12DE" w:rsidRPr="003828D5">
        <w:rPr>
          <w:sz w:val="24"/>
          <w:szCs w:val="24"/>
        </w:rPr>
        <w:t xml:space="preserve">ara isso ser possível </w:t>
      </w:r>
      <w:r w:rsidR="006B7903" w:rsidRPr="003828D5">
        <w:rPr>
          <w:sz w:val="24"/>
          <w:szCs w:val="24"/>
        </w:rPr>
        <w:t>solicitamos a documentação para realizar</w:t>
      </w:r>
      <w:r w:rsidR="009A12DE" w:rsidRPr="003828D5">
        <w:rPr>
          <w:sz w:val="24"/>
          <w:szCs w:val="24"/>
        </w:rPr>
        <w:t xml:space="preserve"> o Credenciamento da XP Investimentos Corretora de Câmbio, Títulos e Valores Mobiliários S.A, CNPJ 02.332.886/0001-04</w:t>
      </w:r>
      <w:r w:rsidR="00FC3B0C" w:rsidRPr="003828D5">
        <w:rPr>
          <w:sz w:val="24"/>
          <w:szCs w:val="24"/>
        </w:rPr>
        <w:t>, atendendo ao artigo 105 da Portaria MTP nº 1.467/2022</w:t>
      </w:r>
      <w:r w:rsidR="006B7903" w:rsidRPr="003828D5">
        <w:rPr>
          <w:sz w:val="24"/>
          <w:szCs w:val="24"/>
        </w:rPr>
        <w:t xml:space="preserve">. </w:t>
      </w:r>
      <w:r w:rsidR="009A12DE" w:rsidRPr="003828D5">
        <w:rPr>
          <w:sz w:val="24"/>
          <w:szCs w:val="24"/>
        </w:rPr>
        <w:t xml:space="preserve">O processo administrativo foi devidamente instruído de acordo com as exigências da </w:t>
      </w:r>
      <w:r w:rsidR="00FC3B0C" w:rsidRPr="003828D5">
        <w:rPr>
          <w:rFonts w:cstheme="minorHAnsi"/>
          <w:sz w:val="24"/>
          <w:szCs w:val="24"/>
        </w:rPr>
        <w:t>portaria</w:t>
      </w:r>
      <w:r w:rsidR="009A12DE" w:rsidRPr="003828D5">
        <w:rPr>
          <w:sz w:val="24"/>
          <w:szCs w:val="24"/>
        </w:rPr>
        <w:t xml:space="preserve"> e as demais normas que regulamentam a aplicação de recursos previdenciários no mercado financeiro nacional. A documentação apresentou-se bem organizada e de acordo com as exigências</w:t>
      </w:r>
      <w:r w:rsidR="00FC3B0C" w:rsidRPr="003828D5">
        <w:rPr>
          <w:sz w:val="24"/>
          <w:szCs w:val="24"/>
        </w:rPr>
        <w:t xml:space="preserve"> do artigo 103 §3º</w:t>
      </w:r>
      <w:r w:rsidR="009A12DE" w:rsidRPr="003828D5">
        <w:rPr>
          <w:sz w:val="24"/>
          <w:szCs w:val="24"/>
        </w:rPr>
        <w:t xml:space="preserve">. Quanto aos fatos, penalidades informações impeditivas até a presente data </w:t>
      </w:r>
      <w:r w:rsidR="009A12DE" w:rsidRPr="003828D5">
        <w:rPr>
          <w:sz w:val="24"/>
          <w:szCs w:val="24"/>
        </w:rPr>
        <w:lastRenderedPageBreak/>
        <w:t>nada foi constado. Diante ao exposto, o Comitê de Investimentos de posse dos Processos Administrativos de Credenciamento, conferiu a documentação, esclareceu dúvidas e aprovou por unanimidade o credenciamento da instituiç</w:t>
      </w:r>
      <w:r w:rsidR="006B7903" w:rsidRPr="003828D5">
        <w:rPr>
          <w:sz w:val="24"/>
          <w:szCs w:val="24"/>
        </w:rPr>
        <w:t>ão</w:t>
      </w:r>
      <w:r w:rsidR="009A12DE" w:rsidRPr="003828D5">
        <w:rPr>
          <w:sz w:val="24"/>
          <w:szCs w:val="24"/>
        </w:rPr>
        <w:t xml:space="preserve"> ora em análise.</w:t>
      </w:r>
      <w:r w:rsidR="006B7903" w:rsidRPr="003828D5">
        <w:rPr>
          <w:sz w:val="24"/>
          <w:szCs w:val="24"/>
        </w:rPr>
        <w:t xml:space="preserve"> </w:t>
      </w:r>
      <w:r w:rsidR="00B133DE" w:rsidRPr="003828D5">
        <w:rPr>
          <w:sz w:val="24"/>
          <w:szCs w:val="24"/>
        </w:rPr>
        <w:t>N</w:t>
      </w:r>
      <w:r w:rsidR="004E4C2D" w:rsidRPr="003828D5">
        <w:rPr>
          <w:sz w:val="24"/>
          <w:szCs w:val="24"/>
        </w:rPr>
        <w:t xml:space="preserve">ada mais havendo a </w:t>
      </w:r>
      <w:r w:rsidR="00DC5217" w:rsidRPr="003828D5">
        <w:rPr>
          <w:sz w:val="24"/>
          <w:szCs w:val="24"/>
        </w:rPr>
        <w:t>fal</w:t>
      </w:r>
      <w:r w:rsidR="004E4C2D" w:rsidRPr="003828D5">
        <w:rPr>
          <w:sz w:val="24"/>
          <w:szCs w:val="24"/>
        </w:rPr>
        <w:t>ar</w:t>
      </w:r>
      <w:r w:rsidR="00DC5217" w:rsidRPr="003828D5">
        <w:rPr>
          <w:sz w:val="24"/>
          <w:szCs w:val="24"/>
        </w:rPr>
        <w:t xml:space="preserve">, Francielle presidente do </w:t>
      </w:r>
      <w:r w:rsidR="00842075" w:rsidRPr="003828D5">
        <w:rPr>
          <w:sz w:val="24"/>
          <w:szCs w:val="24"/>
        </w:rPr>
        <w:t xml:space="preserve">Comitê </w:t>
      </w:r>
      <w:r w:rsidR="00842075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</w:t>
      </w:r>
    </w:p>
    <w:p w14:paraId="4778AAAB" w14:textId="3E791815" w:rsidR="00715EDC" w:rsidRPr="00746E38" w:rsidRDefault="00715EDC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Guanhães,</w:t>
      </w:r>
      <w:r w:rsidR="00BB1325">
        <w:rPr>
          <w:rFonts w:cstheme="minorHAnsi"/>
          <w:sz w:val="24"/>
          <w:szCs w:val="24"/>
        </w:rPr>
        <w:t xml:space="preserve"> </w:t>
      </w:r>
      <w:r w:rsidR="00464912">
        <w:rPr>
          <w:rFonts w:cstheme="minorHAnsi"/>
          <w:sz w:val="24"/>
          <w:szCs w:val="24"/>
        </w:rPr>
        <w:t>1</w:t>
      </w:r>
      <w:r w:rsidR="006D1229">
        <w:rPr>
          <w:rFonts w:cstheme="minorHAnsi"/>
          <w:sz w:val="24"/>
          <w:szCs w:val="24"/>
        </w:rPr>
        <w:t>3</w:t>
      </w:r>
      <w:r w:rsidR="00E25891">
        <w:rPr>
          <w:rFonts w:cstheme="minorHAnsi"/>
          <w:sz w:val="24"/>
          <w:szCs w:val="24"/>
        </w:rPr>
        <w:t xml:space="preserve"> </w:t>
      </w:r>
      <w:r w:rsidRPr="00746E38">
        <w:rPr>
          <w:rFonts w:cstheme="minorHAnsi"/>
          <w:sz w:val="24"/>
          <w:szCs w:val="24"/>
        </w:rPr>
        <w:t xml:space="preserve">de </w:t>
      </w:r>
      <w:r w:rsidR="00D846E4">
        <w:rPr>
          <w:rFonts w:cstheme="minorHAnsi"/>
          <w:sz w:val="24"/>
          <w:szCs w:val="24"/>
        </w:rPr>
        <w:t>maio</w:t>
      </w:r>
      <w:r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539D5" w14:textId="77777777" w:rsidR="00FE796B" w:rsidRDefault="00FE796B" w:rsidP="00C62741">
      <w:pPr>
        <w:spacing w:after="0" w:line="240" w:lineRule="auto"/>
      </w:pPr>
      <w:r>
        <w:separator/>
      </w:r>
    </w:p>
  </w:endnote>
  <w:endnote w:type="continuationSeparator" w:id="0">
    <w:p w14:paraId="18C1A950" w14:textId="77777777" w:rsidR="00FE796B" w:rsidRDefault="00FE796B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F0116" w14:textId="77777777" w:rsidR="00FE796B" w:rsidRDefault="00FE796B" w:rsidP="00C62741">
      <w:pPr>
        <w:spacing w:after="0" w:line="240" w:lineRule="auto"/>
      </w:pPr>
      <w:r>
        <w:separator/>
      </w:r>
    </w:p>
  </w:footnote>
  <w:footnote w:type="continuationSeparator" w:id="0">
    <w:p w14:paraId="3479C650" w14:textId="77777777" w:rsidR="00FE796B" w:rsidRDefault="00FE796B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52BCC"/>
    <w:rsid w:val="00077701"/>
    <w:rsid w:val="0008216E"/>
    <w:rsid w:val="00095DEB"/>
    <w:rsid w:val="000C41A3"/>
    <w:rsid w:val="000D71A9"/>
    <w:rsid w:val="000E0B54"/>
    <w:rsid w:val="000F1624"/>
    <w:rsid w:val="00126B18"/>
    <w:rsid w:val="001760A0"/>
    <w:rsid w:val="001A31DD"/>
    <w:rsid w:val="001C5CD2"/>
    <w:rsid w:val="001D03FF"/>
    <w:rsid w:val="001D1C60"/>
    <w:rsid w:val="0022668D"/>
    <w:rsid w:val="0025000C"/>
    <w:rsid w:val="002671D3"/>
    <w:rsid w:val="002A144E"/>
    <w:rsid w:val="002B7B97"/>
    <w:rsid w:val="00305BFB"/>
    <w:rsid w:val="00310350"/>
    <w:rsid w:val="0032686E"/>
    <w:rsid w:val="0032688F"/>
    <w:rsid w:val="003828D5"/>
    <w:rsid w:val="00386F20"/>
    <w:rsid w:val="003A782F"/>
    <w:rsid w:val="003B06D9"/>
    <w:rsid w:val="003B65E4"/>
    <w:rsid w:val="004331DB"/>
    <w:rsid w:val="0045411D"/>
    <w:rsid w:val="00457703"/>
    <w:rsid w:val="00457BE9"/>
    <w:rsid w:val="00464912"/>
    <w:rsid w:val="00495297"/>
    <w:rsid w:val="004E4C2D"/>
    <w:rsid w:val="004E5409"/>
    <w:rsid w:val="004F3B78"/>
    <w:rsid w:val="00520F27"/>
    <w:rsid w:val="00553D37"/>
    <w:rsid w:val="00580587"/>
    <w:rsid w:val="00596CE0"/>
    <w:rsid w:val="005A3547"/>
    <w:rsid w:val="005A448B"/>
    <w:rsid w:val="005C7CF2"/>
    <w:rsid w:val="005D121D"/>
    <w:rsid w:val="005E0F66"/>
    <w:rsid w:val="0061113A"/>
    <w:rsid w:val="006265D7"/>
    <w:rsid w:val="00647AEB"/>
    <w:rsid w:val="00655CB2"/>
    <w:rsid w:val="006B0A79"/>
    <w:rsid w:val="006B7903"/>
    <w:rsid w:val="006D1229"/>
    <w:rsid w:val="00715EDC"/>
    <w:rsid w:val="00746E38"/>
    <w:rsid w:val="00771BFA"/>
    <w:rsid w:val="007A6E39"/>
    <w:rsid w:val="007C7524"/>
    <w:rsid w:val="00804BD2"/>
    <w:rsid w:val="00842075"/>
    <w:rsid w:val="00857F16"/>
    <w:rsid w:val="0086569B"/>
    <w:rsid w:val="008D7518"/>
    <w:rsid w:val="008E0C32"/>
    <w:rsid w:val="009131E7"/>
    <w:rsid w:val="0092513B"/>
    <w:rsid w:val="0095411E"/>
    <w:rsid w:val="00957CC8"/>
    <w:rsid w:val="00994FF0"/>
    <w:rsid w:val="00995F3E"/>
    <w:rsid w:val="009A12DE"/>
    <w:rsid w:val="009A3FFD"/>
    <w:rsid w:val="009A7790"/>
    <w:rsid w:val="009C2A62"/>
    <w:rsid w:val="00A10C1B"/>
    <w:rsid w:val="00A83231"/>
    <w:rsid w:val="00AC5B92"/>
    <w:rsid w:val="00AD1DA7"/>
    <w:rsid w:val="00AF1BA2"/>
    <w:rsid w:val="00B00389"/>
    <w:rsid w:val="00B133DE"/>
    <w:rsid w:val="00B3346B"/>
    <w:rsid w:val="00B442AF"/>
    <w:rsid w:val="00B50F95"/>
    <w:rsid w:val="00B67010"/>
    <w:rsid w:val="00BB1325"/>
    <w:rsid w:val="00BB7AED"/>
    <w:rsid w:val="00C2611E"/>
    <w:rsid w:val="00C42AA5"/>
    <w:rsid w:val="00C463F2"/>
    <w:rsid w:val="00C50CED"/>
    <w:rsid w:val="00C62741"/>
    <w:rsid w:val="00C63A3E"/>
    <w:rsid w:val="00C766F3"/>
    <w:rsid w:val="00C77BD6"/>
    <w:rsid w:val="00CA03F5"/>
    <w:rsid w:val="00D046B1"/>
    <w:rsid w:val="00D06E6C"/>
    <w:rsid w:val="00D23E0C"/>
    <w:rsid w:val="00D317E6"/>
    <w:rsid w:val="00D3276B"/>
    <w:rsid w:val="00D572E3"/>
    <w:rsid w:val="00D627EE"/>
    <w:rsid w:val="00D77A39"/>
    <w:rsid w:val="00D84561"/>
    <w:rsid w:val="00D846E4"/>
    <w:rsid w:val="00DA2184"/>
    <w:rsid w:val="00DC1CFB"/>
    <w:rsid w:val="00DC1FA5"/>
    <w:rsid w:val="00DC30E0"/>
    <w:rsid w:val="00DC5217"/>
    <w:rsid w:val="00DF1FF3"/>
    <w:rsid w:val="00E25891"/>
    <w:rsid w:val="00E55565"/>
    <w:rsid w:val="00E93806"/>
    <w:rsid w:val="00EA5028"/>
    <w:rsid w:val="00EB5A58"/>
    <w:rsid w:val="00EB6666"/>
    <w:rsid w:val="00EB78A3"/>
    <w:rsid w:val="00EF3A33"/>
    <w:rsid w:val="00F23004"/>
    <w:rsid w:val="00F8387B"/>
    <w:rsid w:val="00FC3B0C"/>
    <w:rsid w:val="00FD05EC"/>
    <w:rsid w:val="00FE5D9A"/>
    <w:rsid w:val="00FE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547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7</cp:revision>
  <cp:lastPrinted>2024-04-03T14:13:00Z</cp:lastPrinted>
  <dcterms:created xsi:type="dcterms:W3CDTF">2024-09-16T14:05:00Z</dcterms:created>
  <dcterms:modified xsi:type="dcterms:W3CDTF">2024-09-27T14:00:00Z</dcterms:modified>
</cp:coreProperties>
</file>